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8608E" w:rsidR="0051471D" w:rsidRDefault="00D41449" w14:paraId="4985F7FC" w14:textId="7777777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</w:t>
      </w:r>
      <w:r w:rsidRPr="00A8608E">
        <w:rPr>
          <w:sz w:val="36"/>
          <w:szCs w:val="36"/>
          <w:u w:val="single"/>
        </w:rPr>
        <w:t xml:space="preserve">RECOMMANDATIONS PREALABLES AUX </w:t>
      </w:r>
      <w:r w:rsidRPr="00A8608E" w:rsidR="00E434FE">
        <w:rPr>
          <w:sz w:val="36"/>
          <w:szCs w:val="36"/>
          <w:u w:val="single"/>
        </w:rPr>
        <w:t>TRAVAUX</w:t>
      </w:r>
    </w:p>
    <w:p w:rsidR="00E434FE" w:rsidRDefault="00E434FE" w14:paraId="33874D13" w14:textId="77777777">
      <w:pPr>
        <w:rPr>
          <w:sz w:val="36"/>
          <w:szCs w:val="36"/>
        </w:rPr>
      </w:pPr>
    </w:p>
    <w:p w:rsidR="58399935" w:rsidP="58399935" w:rsidRDefault="58399935" w14:paraId="4608D66B" w14:textId="29C182A9">
      <w:pPr>
        <w:spacing w:line="257" w:lineRule="auto"/>
        <w:ind w:firstLine="708"/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Lors de la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construction, de la rénovation ou de la démolition d’un bâtiment, vous allez jouer le rôle de Maître d’Ouvrage (MOA).</w:t>
      </w:r>
    </w:p>
    <w:p w:rsidR="58399935" w:rsidP="58399935" w:rsidRDefault="58399935" w14:paraId="1A81E83A" w14:textId="7E704251">
      <w:pPr>
        <w:spacing w:line="257" w:lineRule="auto"/>
      </w:pPr>
      <w:r w:rsidRPr="2447FDF9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Le MOA est celui qui s’avère être le commanditaire d’un projet, en l’occurrence l’Association des Eclaireuses-Eclaireurs de France. Il peut être représenté localement par un « chef de Projet » qui dispose d’une délégation du Délégué Général (DG) pour légalement représenter l’association pendant une opération de construction ou de rénovation.</w:t>
      </w:r>
    </w:p>
    <w:p w:rsidR="58399935" w:rsidP="58399935" w:rsidRDefault="58399935" w14:paraId="7AC84279" w14:textId="0519E464">
      <w:pPr>
        <w:spacing w:line="257" w:lineRule="auto"/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Le MOA définit le cahier des charges et s’entoure de professionnels :</w:t>
      </w:r>
    </w:p>
    <w:p w:rsidR="58399935" w:rsidP="58399935" w:rsidRDefault="58399935" w14:paraId="4DB3662D" w14:textId="68F44721">
      <w:pPr>
        <w:pStyle w:val="Paragraphedeliste"/>
        <w:numPr>
          <w:ilvl w:val="0"/>
          <w:numId w:val="7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Architectes-Bureau d’Etudes 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(Recours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facultatif en fonction du projet et de son importance)</w:t>
      </w:r>
    </w:p>
    <w:p w:rsidR="58399935" w:rsidP="58399935" w:rsidRDefault="58399935" w14:paraId="7D0023B2" w14:textId="34DF5820">
      <w:pPr>
        <w:pStyle w:val="Paragraphedeliste"/>
        <w:numPr>
          <w:ilvl w:val="0"/>
          <w:numId w:val="7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Contrôleur Technique (Recours en fonction du type de travaux et de leur complexité)</w:t>
      </w:r>
    </w:p>
    <w:p w:rsidR="58399935" w:rsidP="58399935" w:rsidRDefault="58399935" w14:paraId="7BC66A77" w14:textId="61F259B2">
      <w:pPr>
        <w:pStyle w:val="Paragraphedeliste"/>
        <w:numPr>
          <w:ilvl w:val="0"/>
          <w:numId w:val="7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Entreprises ou Artisans : pour la réalisation des travaux.</w:t>
      </w:r>
    </w:p>
    <w:p w:rsidR="58399935" w:rsidP="58399935" w:rsidRDefault="58399935" w14:paraId="0F0106D3" w14:textId="4F81C434">
      <w:pPr>
        <w:spacing w:line="257" w:lineRule="auto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Pendant la phase « ETUDES », il s’agit de préparer en amont votre opération en veillant à ces quelques points (liste non exhaustive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) :</w:t>
      </w:r>
    </w:p>
    <w:p w:rsidR="58399935" w:rsidP="58399935" w:rsidRDefault="58399935" w14:paraId="4890BDB7" w14:textId="72E2E4EB">
      <w:pPr>
        <w:pStyle w:val="Paragraphedeliste"/>
        <w:numPr>
          <w:ilvl w:val="0"/>
          <w:numId w:val="8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Obtention de l’avis favorable de la CAF sur dossier de faisabilité (</w:t>
      </w:r>
      <w:r w:rsidRPr="58399935" w:rsidR="5839993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Phase 1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)</w:t>
      </w:r>
    </w:p>
    <w:p w:rsidR="58399935" w:rsidP="58399935" w:rsidRDefault="58399935" w14:paraId="4B15ECB7" w14:textId="70EE8FAF">
      <w:pPr>
        <w:pStyle w:val="Paragraphedeliste"/>
        <w:numPr>
          <w:ilvl w:val="0"/>
          <w:numId w:val="8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Obtention des autorisations administratives (consulter la mairie…) :</w:t>
      </w:r>
    </w:p>
    <w:p w:rsidR="58399935" w:rsidP="58399935" w:rsidRDefault="58399935" w14:paraId="37DB84F8" w14:textId="38320269">
      <w:pPr>
        <w:pStyle w:val="Paragraphedeliste"/>
        <w:numPr>
          <w:ilvl w:val="1"/>
          <w:numId w:val="9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Déclaration de Travaux</w:t>
      </w:r>
    </w:p>
    <w:p w:rsidR="58399935" w:rsidP="58399935" w:rsidRDefault="58399935" w14:paraId="3098B8D3" w14:textId="1A49B409">
      <w:pPr>
        <w:pStyle w:val="Paragraphedeliste"/>
        <w:numPr>
          <w:ilvl w:val="1"/>
          <w:numId w:val="9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Permis de construire (recours à un architecte)</w:t>
      </w:r>
    </w:p>
    <w:p w:rsidR="58399935" w:rsidP="58399935" w:rsidRDefault="58399935" w14:paraId="4BFD6D3F" w14:textId="1512602B">
      <w:pPr>
        <w:pStyle w:val="Paragraphedeliste"/>
        <w:numPr>
          <w:ilvl w:val="1"/>
          <w:numId w:val="9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Gérer les problèmes de riverains, voierie, réseaux etc…</w:t>
      </w:r>
    </w:p>
    <w:p w:rsidR="58399935" w:rsidP="58399935" w:rsidRDefault="58399935" w14:paraId="52D1A515" w14:textId="70F2C09A">
      <w:pPr>
        <w:pStyle w:val="Paragraphedeliste"/>
        <w:numPr>
          <w:ilvl w:val="0"/>
          <w:numId w:val="8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Lancer les différentes demandes de subventions </w:t>
      </w:r>
    </w:p>
    <w:p w:rsidR="58399935" w:rsidP="58399935" w:rsidRDefault="58399935" w14:paraId="14EEADDF" w14:textId="36DB5DB7">
      <w:pPr>
        <w:pStyle w:val="Paragraphedeliste"/>
        <w:numPr>
          <w:ilvl w:val="0"/>
          <w:numId w:val="8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Mise en place du plan comptable</w:t>
      </w:r>
    </w:p>
    <w:p w:rsidR="58399935" w:rsidP="58399935" w:rsidRDefault="58399935" w14:paraId="433EFBE6" w14:textId="6F56B464">
      <w:pPr>
        <w:pStyle w:val="Paragraphedeliste"/>
        <w:numPr>
          <w:ilvl w:val="0"/>
          <w:numId w:val="8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Etablissement des dossiers de consultations des entreprises</w:t>
      </w:r>
    </w:p>
    <w:p w:rsidR="58399935" w:rsidP="58399935" w:rsidRDefault="58399935" w14:paraId="52E16462" w14:textId="72736F4F">
      <w:pPr>
        <w:pStyle w:val="Paragraphedeliste"/>
        <w:numPr>
          <w:ilvl w:val="0"/>
          <w:numId w:val="8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Lancement des Appels d’Offres (élargir la concurrence à trois entreprises par corps d’état)</w:t>
      </w:r>
    </w:p>
    <w:p w:rsidR="58399935" w:rsidP="58399935" w:rsidRDefault="58399935" w14:paraId="3DAAAA37" w14:textId="47A1FFB7">
      <w:pPr>
        <w:pStyle w:val="Paragraphedeliste"/>
        <w:numPr>
          <w:ilvl w:val="0"/>
          <w:numId w:val="8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Etablissement du bilan financier complet</w:t>
      </w:r>
    </w:p>
    <w:p w:rsidR="58399935" w:rsidP="58399935" w:rsidRDefault="58399935" w14:paraId="44C4C730" w14:textId="4A4CBCBA">
      <w:pPr>
        <w:pStyle w:val="Paragraphedeliste"/>
        <w:numPr>
          <w:ilvl w:val="0"/>
          <w:numId w:val="8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Validation par le Comité de Gestion local du Projet définitif complet</w:t>
      </w:r>
    </w:p>
    <w:p w:rsidR="58399935" w:rsidP="58399935" w:rsidRDefault="58399935" w14:paraId="5C192EB5" w14:textId="33F01D46">
      <w:pPr>
        <w:pStyle w:val="Paragraphedeliste"/>
        <w:numPr>
          <w:ilvl w:val="0"/>
          <w:numId w:val="8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Dépôt à la CAF (EEDF) du dossier définitif </w:t>
      </w:r>
      <w:r w:rsidRPr="58399935" w:rsidR="58399935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Phase 2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pour avis CAF et CD.</w:t>
      </w:r>
    </w:p>
    <w:p w:rsidR="58399935" w:rsidP="58399935" w:rsidRDefault="58399935" w14:paraId="7931F1CB" w14:textId="3721E33B">
      <w:pPr>
        <w:pStyle w:val="Paragraphedeliste"/>
        <w:numPr>
          <w:ilvl w:val="0"/>
          <w:numId w:val="8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2447FDF9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Obtention du </w:t>
      </w:r>
      <w:r w:rsidRPr="2447FDF9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DG d’une</w:t>
      </w:r>
      <w:r w:rsidRPr="2447FDF9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délégation au profit du Chef de projet.</w:t>
      </w:r>
    </w:p>
    <w:p w:rsidR="58399935" w:rsidP="58399935" w:rsidRDefault="58399935" w14:paraId="0DEDC710" w14:textId="4CF5CB74">
      <w:pPr>
        <w:spacing w:line="257" w:lineRule="auto"/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Pendant la phase « TRAVAUX », voici aussi quelques recommandations : </w:t>
      </w:r>
    </w:p>
    <w:p w:rsidR="58399935" w:rsidP="58399935" w:rsidRDefault="58399935" w14:paraId="153D8137" w14:textId="2FE0A0B2">
      <w:pPr>
        <w:pStyle w:val="Paragraphedeliste"/>
        <w:numPr>
          <w:ilvl w:val="0"/>
          <w:numId w:val="10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Prévoir panneau de chantier : Afficher le 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MOA, la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nature des 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travaux,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les financeurs et le PC s’il y en a un.</w:t>
      </w:r>
    </w:p>
    <w:p w:rsidR="58399935" w:rsidP="58399935" w:rsidRDefault="58399935" w14:paraId="6DDBAC0C" w14:textId="1B0B71A4">
      <w:pPr>
        <w:pStyle w:val="Paragraphedeliste"/>
        <w:numPr>
          <w:ilvl w:val="0"/>
          <w:numId w:val="10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En accord avec le CAFT ou le DNF, passation des commandes : les devis de commande doivent stipulés clairement la nature des travaux, doivent être signés et datés par les deux parties, doivent comporter la mention « Bon pour Accord », doivent préciser la date de démarrage et la durée des travaux. La valeur des prix doit être précisée 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(par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ex Mars 2022). L’offre doit être forfaitaire et non révisable : dans le cas contraire, l’entrepreneur peut réclamer une actualisation de prix voire une révision en utilisant le jeu des index BT propres à son corps d’état. </w:t>
      </w:r>
    </w:p>
    <w:p w:rsidR="58399935" w:rsidP="58399935" w:rsidRDefault="58399935" w14:paraId="2E2DDE58" w14:textId="381CD7BB">
      <w:pPr>
        <w:spacing w:line="257" w:lineRule="auto"/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</w:p>
    <w:p w:rsidR="58399935" w:rsidP="58399935" w:rsidRDefault="58399935" w14:paraId="782E147C" w14:textId="25EAE06C">
      <w:pPr>
        <w:pStyle w:val="Paragraphedeliste"/>
        <w:numPr>
          <w:ilvl w:val="0"/>
          <w:numId w:val="10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S’assurer est l’entrepreneur est sérieux :</w:t>
      </w:r>
    </w:p>
    <w:p w:rsidR="58399935" w:rsidP="58399935" w:rsidRDefault="58399935" w14:paraId="5467BA7D" w14:textId="7FA64683">
      <w:pPr>
        <w:pStyle w:val="Paragraphedeliste"/>
        <w:numPr>
          <w:ilvl w:val="1"/>
          <w:numId w:val="9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Vérifier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sa solidité financière, son SIRET etc…</w:t>
      </w:r>
    </w:p>
    <w:p w:rsidR="58399935" w:rsidP="58399935" w:rsidRDefault="58399935" w14:paraId="6D567299" w14:textId="77231B49">
      <w:pPr>
        <w:pStyle w:val="Paragraphedeliste"/>
        <w:numPr>
          <w:ilvl w:val="1"/>
          <w:numId w:val="9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Obtenir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une liste de références récentes et visiter des chantiers récents</w:t>
      </w:r>
    </w:p>
    <w:p w:rsidR="58399935" w:rsidP="58399935" w:rsidRDefault="58399935" w14:paraId="0E8A5F1B" w14:textId="04412B54">
      <w:pPr>
        <w:pStyle w:val="Paragraphedeliste"/>
        <w:numPr>
          <w:ilvl w:val="1"/>
          <w:numId w:val="9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Vérifier sa qualification (organisme Qualibat ou autres).</w:t>
      </w:r>
    </w:p>
    <w:p w:rsidR="58399935" w:rsidP="58399935" w:rsidRDefault="58399935" w14:paraId="29BD1BCD" w14:textId="7894D8DF">
      <w:pPr>
        <w:spacing w:line="257" w:lineRule="auto"/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</w:p>
    <w:p w:rsidR="58399935" w:rsidP="58399935" w:rsidRDefault="58399935" w14:paraId="66FD89E7" w14:textId="6772815E">
      <w:pPr>
        <w:pStyle w:val="Paragraphedeliste"/>
        <w:numPr>
          <w:ilvl w:val="0"/>
          <w:numId w:val="10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S’assurer que l’entrepreneur est assuré contractuelle</w:t>
      </w:r>
      <w:r w:rsidRPr="58399935" w:rsidR="58399935">
        <w:rPr>
          <w:rFonts w:ascii="Calibri" w:hAnsi="Calibri" w:eastAsia="Calibri" w:cs="Calibri"/>
          <w:noProof w:val="0"/>
          <w:color w:val="auto"/>
          <w:sz w:val="24"/>
          <w:szCs w:val="24"/>
          <w:lang w:val="fr-FR"/>
        </w:rPr>
        <w:t>ment (</w:t>
      </w:r>
      <w:r w:rsidRPr="58399935" w:rsidR="58399935">
        <w:rPr>
          <w:rFonts w:ascii="Calibri" w:hAnsi="Calibri" w:eastAsia="Calibri" w:cs="Calibri"/>
          <w:noProof w:val="0"/>
          <w:color w:val="auto"/>
          <w:sz w:val="24"/>
          <w:szCs w:val="24"/>
          <w:lang w:val="fr-FR"/>
        </w:rPr>
        <w:t xml:space="preserve">récupérer les </w:t>
      </w:r>
      <w:r w:rsidRPr="58399935" w:rsidR="58399935">
        <w:rPr>
          <w:rFonts w:ascii="Calibri" w:hAnsi="Calibri" w:eastAsia="Calibri" w:cs="Calibri"/>
          <w:noProof w:val="0"/>
          <w:color w:val="auto"/>
          <w:sz w:val="24"/>
          <w:szCs w:val="24"/>
          <w:lang w:val="fr-FR"/>
        </w:rPr>
        <w:t>attestations</w:t>
      </w:r>
      <w:r w:rsidRPr="58399935" w:rsidR="58399935">
        <w:rPr>
          <w:rFonts w:ascii="Calibri" w:hAnsi="Calibri" w:eastAsia="Calibri" w:cs="Calibri"/>
          <w:noProof w:val="0"/>
          <w:color w:val="auto"/>
          <w:sz w:val="24"/>
          <w:szCs w:val="24"/>
          <w:lang w:val="fr-FR"/>
        </w:rPr>
        <w:t>, valides au 1</w:t>
      </w:r>
      <w:r w:rsidRPr="58399935" w:rsidR="58399935">
        <w:rPr>
          <w:rFonts w:ascii="Calibri" w:hAnsi="Calibri" w:eastAsia="Calibri" w:cs="Calibri"/>
          <w:noProof w:val="0"/>
          <w:color w:val="auto"/>
          <w:sz w:val="24"/>
          <w:szCs w:val="24"/>
          <w:vertAlign w:val="superscript"/>
          <w:lang w:val="fr-FR"/>
        </w:rPr>
        <w:t>er</w:t>
      </w:r>
      <w:r w:rsidRPr="58399935" w:rsidR="58399935">
        <w:rPr>
          <w:rFonts w:ascii="Calibri" w:hAnsi="Calibri" w:eastAsia="Calibri" w:cs="Calibri"/>
          <w:noProof w:val="0"/>
          <w:color w:val="auto"/>
          <w:sz w:val="24"/>
          <w:szCs w:val="24"/>
          <w:lang w:val="fr-FR"/>
        </w:rPr>
        <w:t xml:space="preserve"> jour des travaux</w:t>
      </w:r>
      <w:r w:rsidRPr="58399935" w:rsidR="58399935">
        <w:rPr>
          <w:rFonts w:ascii="Calibri" w:hAnsi="Calibri" w:eastAsia="Calibri" w:cs="Calibri"/>
          <w:noProof w:val="0"/>
          <w:color w:val="auto"/>
          <w:sz w:val="24"/>
          <w:szCs w:val="24"/>
          <w:lang w:val="fr-FR"/>
        </w:rPr>
        <w:t>) :</w:t>
      </w:r>
    </w:p>
    <w:p w:rsidR="58399935" w:rsidP="58399935" w:rsidRDefault="58399935" w14:paraId="2A18D052" w14:textId="72389201">
      <w:pPr>
        <w:pStyle w:val="Paragraphedeliste"/>
        <w:numPr>
          <w:ilvl w:val="1"/>
          <w:numId w:val="9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Assurance Responsabilité Professionnelle appelée Assurance décennale pour tous les ouvrages garantis 10 ans 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(Gros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-Œuvre, VRD, charpente, couverture etc…)</w:t>
      </w:r>
    </w:p>
    <w:p w:rsidR="58399935" w:rsidP="58399935" w:rsidRDefault="58399935" w14:paraId="47E2DA94" w14:textId="3AC0C725">
      <w:pPr>
        <w:pStyle w:val="Paragraphedeliste"/>
        <w:numPr>
          <w:ilvl w:val="1"/>
          <w:numId w:val="9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Assurance de Parfait Achèvement pour tous les défauts, quels qu’ils soient, couverts pendant un an.</w:t>
      </w:r>
    </w:p>
    <w:p w:rsidR="58399935" w:rsidP="58399935" w:rsidRDefault="58399935" w14:paraId="78BB32D2" w14:textId="025C7D02">
      <w:pPr>
        <w:pStyle w:val="Paragraphedeliste"/>
        <w:numPr>
          <w:ilvl w:val="1"/>
          <w:numId w:val="9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Assurance de bon fonctionnement pour les prestations de chauffage, de sanitaire, volets roulants etc…offrant une garantie biennale.</w:t>
      </w:r>
    </w:p>
    <w:p w:rsidR="58399935" w:rsidP="58399935" w:rsidRDefault="58399935" w14:paraId="3070DBD5" w14:textId="1C34BF40">
      <w:pPr>
        <w:pStyle w:val="Paragraphedeliste"/>
        <w:numPr>
          <w:ilvl w:val="1"/>
          <w:numId w:val="9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Assurance Responsabilité Civile Professionnelle pour tout dommage à un tiers dans l’exercice de sa profession.</w:t>
      </w:r>
    </w:p>
    <w:p w:rsidR="58399935" w:rsidP="58399935" w:rsidRDefault="58399935" w14:paraId="524D273E" w14:textId="23EB9493">
      <w:pPr>
        <w:spacing w:line="257" w:lineRule="auto"/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Au cours du chantier… :</w:t>
      </w:r>
    </w:p>
    <w:p w:rsidR="58399935" w:rsidP="58399935" w:rsidRDefault="58399935" w14:paraId="51C0B1A0" w14:textId="3410BA92">
      <w:pPr>
        <w:pStyle w:val="Paragraphedeliste"/>
        <w:numPr>
          <w:ilvl w:val="0"/>
          <w:numId w:val="1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Il est conseillé d’organiser des Réunions de Chantier hebdomadaires : un représentant de la MOA (la personne qui suit le chantier) établit un Compte Rendu qui relate l’avancement et les éventuels problèmes.</w:t>
      </w:r>
    </w:p>
    <w:p w:rsidR="58399935" w:rsidP="58399935" w:rsidRDefault="58399935" w14:paraId="27478FA2" w14:textId="28D0B974">
      <w:pPr>
        <w:pStyle w:val="Paragraphedeliste"/>
        <w:numPr>
          <w:ilvl w:val="0"/>
          <w:numId w:val="1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fr-FR"/>
        </w:rPr>
      </w:pPr>
      <w:r w:rsidRPr="2447FDF9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Paiement des factures : si le chantier est long et important, des factures intermédiaires peuvent être demandées par l’entrepreneur : le trésorier en accord avec le DNF (ou le CAFT) procède au paiement dans un délai légal de 30 jours sauf demande préalable pour un paiement à réception (7 jours).</w:t>
      </w:r>
    </w:p>
    <w:p w:rsidR="58399935" w:rsidP="58399935" w:rsidRDefault="58399935" w14:paraId="3228417A" w14:textId="12CC33E0">
      <w:pPr>
        <w:spacing w:line="257" w:lineRule="auto"/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En fin de chantier :</w:t>
      </w:r>
    </w:p>
    <w:p w:rsidR="58399935" w:rsidP="58399935" w:rsidRDefault="58399935" w14:paraId="0C234253" w14:textId="35860E93">
      <w:pPr>
        <w:spacing w:line="257" w:lineRule="auto"/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Même pour des opérations de taille moyenne, il est conseillé d’établir un Procès-Verbal de réception de Travaux. Rempli par le MOA ou son délégué, ce document atteste de la bonne conformité des travaux réalisés ; si vous constatez des malfaçons, vous pouvez émettre des réserves sur le PV et exiger une reprise dans un délai donné. Attention : la date du PV déclenche le démarrage des diverses garanties.</w:t>
      </w:r>
    </w:p>
    <w:p w:rsidR="58399935" w:rsidP="58399935" w:rsidRDefault="58399935" w14:paraId="77C26B86" w14:textId="6280C53A">
      <w:pPr>
        <w:spacing w:line="257" w:lineRule="auto"/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La CAF a rédigé ces quelques recommandations dans le but de vous aider à réaliser votre opération de travaux dans les meilleures conditions 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possibles :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elle se 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>tient,</w:t>
      </w: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toutefois, à votre disposition pour vous apporter tous les renseignements complémentaires que vous souhaitez.</w:t>
      </w:r>
    </w:p>
    <w:p w:rsidR="58399935" w:rsidP="58399935" w:rsidRDefault="58399935" w14:paraId="6EDEE615" w14:textId="7369C041">
      <w:pPr>
        <w:pStyle w:val="Normal"/>
        <w:spacing w:line="257" w:lineRule="auto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Pour vos contacts : </w:t>
      </w:r>
      <w:hyperlink r:id="Rdba12de34d164edd">
        <w:r w:rsidRPr="58399935" w:rsidR="58399935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fr-FR"/>
          </w:rPr>
          <w:t>caf@eedf.fr</w:t>
        </w:r>
      </w:hyperlink>
      <w:r w:rsidRPr="58399935" w:rsidR="58399935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</w:p>
    <w:p w:rsidR="58399935" w:rsidP="58399935" w:rsidRDefault="58399935" w14:paraId="53377E9C" w14:textId="19983E00">
      <w:pPr>
        <w:pStyle w:val="Normal"/>
        <w:ind w:left="708"/>
        <w:rPr>
          <w:sz w:val="24"/>
          <w:szCs w:val="24"/>
        </w:rPr>
      </w:pPr>
    </w:p>
    <w:p w:rsidRPr="00E44D56" w:rsidR="001A705B" w:rsidP="00E44D56" w:rsidRDefault="001A705B" w14:paraId="3E1B172B" w14:textId="77777777">
      <w:pPr>
        <w:ind w:left="708"/>
        <w:rPr>
          <w:sz w:val="24"/>
          <w:szCs w:val="24"/>
        </w:rPr>
      </w:pPr>
    </w:p>
    <w:p w:rsidR="00EE20A9" w:rsidP="00EE20A9" w:rsidRDefault="00EE20A9" w14:paraId="3054AF01" w14:textId="77777777">
      <w:pPr>
        <w:rPr>
          <w:sz w:val="24"/>
          <w:szCs w:val="24"/>
        </w:rPr>
      </w:pPr>
    </w:p>
    <w:p w:rsidRPr="00EE20A9" w:rsidR="00EE20A9" w:rsidP="00EE20A9" w:rsidRDefault="00EE20A9" w14:paraId="3BCA7FCC" w14:textId="77777777">
      <w:pPr>
        <w:ind w:left="360"/>
        <w:rPr>
          <w:sz w:val="24"/>
          <w:szCs w:val="24"/>
        </w:rPr>
      </w:pPr>
    </w:p>
    <w:p w:rsidRPr="00283C08" w:rsidR="00F859B8" w:rsidP="00283C08" w:rsidRDefault="00F859B8" w14:paraId="6295850E" w14:textId="77777777">
      <w:pPr>
        <w:rPr>
          <w:sz w:val="24"/>
          <w:szCs w:val="24"/>
        </w:rPr>
      </w:pPr>
      <w:r w:rsidRPr="00283C08">
        <w:rPr>
          <w:sz w:val="24"/>
          <w:szCs w:val="24"/>
        </w:rPr>
        <w:t xml:space="preserve"> </w:t>
      </w:r>
    </w:p>
    <w:p w:rsidRPr="00E434FE" w:rsidR="00E434FE" w:rsidRDefault="00E434FE" w14:paraId="1D1E6306" w14:textId="77777777">
      <w:pPr>
        <w:rPr>
          <w:sz w:val="28"/>
          <w:szCs w:val="28"/>
        </w:rPr>
      </w:pPr>
    </w:p>
    <w:p w:rsidRPr="00E434FE" w:rsidR="00E434FE" w:rsidRDefault="00E434FE" w14:paraId="31C9971A" w14:textId="77777777">
      <w:pPr>
        <w:rPr>
          <w:sz w:val="36"/>
          <w:szCs w:val="36"/>
        </w:rPr>
      </w:pPr>
    </w:p>
    <w:sectPr w:rsidRPr="00E434FE" w:rsidR="00E434FE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6787" w:rsidP="00D41449" w:rsidRDefault="006A6787" w14:paraId="01CC1099" w14:textId="77777777">
      <w:pPr>
        <w:spacing w:after="0" w:line="240" w:lineRule="auto"/>
      </w:pPr>
      <w:r>
        <w:separator/>
      </w:r>
    </w:p>
  </w:endnote>
  <w:endnote w:type="continuationSeparator" w:id="0">
    <w:p w:rsidR="006A6787" w:rsidP="00D41449" w:rsidRDefault="006A6787" w14:paraId="3FE3F5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6787" w:rsidP="00D41449" w:rsidRDefault="006A6787" w14:paraId="6CCBA436" w14:textId="77777777">
      <w:pPr>
        <w:spacing w:after="0" w:line="240" w:lineRule="auto"/>
      </w:pPr>
      <w:r>
        <w:separator/>
      </w:r>
    </w:p>
  </w:footnote>
  <w:footnote w:type="continuationSeparator" w:id="0">
    <w:p w:rsidR="006A6787" w:rsidP="00D41449" w:rsidRDefault="006A6787" w14:paraId="333769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1449" w:rsidRDefault="00D41449" w14:paraId="6BE9C4C6" w14:textId="77777777">
    <w:pPr>
      <w:pStyle w:val="En-tte"/>
    </w:pPr>
    <w:r>
      <w:tab/>
    </w:r>
    <w:r>
      <w:tab/>
    </w:r>
    <w:r>
      <w:tab/>
    </w:r>
    <w:r>
      <w:t xml:space="preserve"> Dossier immobilier</w:t>
    </w:r>
  </w:p>
  <w:p w:rsidR="00D41449" w:rsidRDefault="00D41449" w14:paraId="022EC17E" w14:textId="77777777">
    <w:pPr>
      <w:pStyle w:val="En-tte"/>
    </w:pPr>
    <w:r>
      <w:tab/>
    </w:r>
    <w:r>
      <w:tab/>
    </w:r>
    <w:r>
      <w:tab/>
    </w:r>
    <w:r>
      <w:t>Construction et Rénovation  - N°2</w:t>
    </w:r>
  </w:p>
  <w:p w:rsidR="00D41449" w:rsidRDefault="00D41449" w14:paraId="56C19F11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425529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4b65c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1f5b6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53d5e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12a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7506B65"/>
    <w:multiLevelType w:val="hybridMultilevel"/>
    <w:tmpl w:val="E7A64B78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8B56651"/>
    <w:multiLevelType w:val="hybridMultilevel"/>
    <w:tmpl w:val="E6C6F380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4AE7CF6"/>
    <w:multiLevelType w:val="hybridMultilevel"/>
    <w:tmpl w:val="7F869548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1347E8A"/>
    <w:multiLevelType w:val="hybridMultilevel"/>
    <w:tmpl w:val="850A3DEC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47364C4"/>
    <w:multiLevelType w:val="hybridMultilevel"/>
    <w:tmpl w:val="A0CAFBE2"/>
    <w:lvl w:ilvl="0" w:tplc="691E310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7139A0"/>
    <w:multiLevelType w:val="hybridMultilevel"/>
    <w:tmpl w:val="C2105828"/>
    <w:lvl w:ilvl="0" w:tplc="691E310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1006010130">
    <w:abstractNumId w:val="4"/>
  </w:num>
  <w:num w:numId="2" w16cid:durableId="1237936008">
    <w:abstractNumId w:val="0"/>
  </w:num>
  <w:num w:numId="3" w16cid:durableId="1210649370">
    <w:abstractNumId w:val="1"/>
  </w:num>
  <w:num w:numId="4" w16cid:durableId="798955389">
    <w:abstractNumId w:val="3"/>
  </w:num>
  <w:num w:numId="5" w16cid:durableId="728114647">
    <w:abstractNumId w:val="5"/>
  </w:num>
  <w:num w:numId="6" w16cid:durableId="12151166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FE"/>
    <w:rsid w:val="00072B67"/>
    <w:rsid w:val="00116CA2"/>
    <w:rsid w:val="00134845"/>
    <w:rsid w:val="001A5582"/>
    <w:rsid w:val="001A705B"/>
    <w:rsid w:val="00283C08"/>
    <w:rsid w:val="00337D7D"/>
    <w:rsid w:val="003F234F"/>
    <w:rsid w:val="00603DD9"/>
    <w:rsid w:val="006A6787"/>
    <w:rsid w:val="007074B2"/>
    <w:rsid w:val="009830DF"/>
    <w:rsid w:val="00A66B2A"/>
    <w:rsid w:val="00A8608E"/>
    <w:rsid w:val="00A96ED6"/>
    <w:rsid w:val="00CA218F"/>
    <w:rsid w:val="00D41449"/>
    <w:rsid w:val="00E434FE"/>
    <w:rsid w:val="00E44D56"/>
    <w:rsid w:val="00EA6B05"/>
    <w:rsid w:val="00EE20A9"/>
    <w:rsid w:val="00F859B8"/>
    <w:rsid w:val="0A0E87A4"/>
    <w:rsid w:val="2447FDF9"/>
    <w:rsid w:val="32786E45"/>
    <w:rsid w:val="58399935"/>
    <w:rsid w:val="74BEDADF"/>
    <w:rsid w:val="7E4C9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32FE"/>
  <w15:chartTrackingRefBased/>
  <w15:docId w15:val="{DA96DD08-DFDB-4FF1-A3BC-33CFAAF2AA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1449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41449"/>
  </w:style>
  <w:style w:type="paragraph" w:styleId="Pieddepage">
    <w:name w:val="footer"/>
    <w:basedOn w:val="Normal"/>
    <w:link w:val="PieddepageCar"/>
    <w:uiPriority w:val="99"/>
    <w:unhideWhenUsed/>
    <w:rsid w:val="00D41449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41449"/>
  </w:style>
  <w:style w:type="paragraph" w:styleId="Paragraphedeliste">
    <w:name w:val="List Paragraph"/>
    <w:basedOn w:val="Normal"/>
    <w:uiPriority w:val="34"/>
    <w:qFormat/>
    <w:rsid w:val="00F859B8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yperlink" Target="mailto:caf@eedf.fr" TargetMode="External" Id="Rdba12de34d164edd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3142D25402E49AA309ACD529B9FEC" ma:contentTypeVersion="16" ma:contentTypeDescription="Crée un document." ma:contentTypeScope="" ma:versionID="a785e2b3ff4a7f9de62d8cd9ac3360a4">
  <xsd:schema xmlns:xsd="http://www.w3.org/2001/XMLSchema" xmlns:xs="http://www.w3.org/2001/XMLSchema" xmlns:p="http://schemas.microsoft.com/office/2006/metadata/properties" xmlns:ns2="103f2e6f-8847-49db-ac32-7f1e769df740" xmlns:ns3="a29f7548-1b70-406b-a62e-b47cb579742f" targetNamespace="http://schemas.microsoft.com/office/2006/metadata/properties" ma:root="true" ma:fieldsID="e819c99e95f8b28bd2b180ecc72c69a9" ns2:_="" ns3:_="">
    <xsd:import namespace="103f2e6f-8847-49db-ac32-7f1e769df740"/>
    <xsd:import namespace="a29f7548-1b70-406b-a62e-b47cb5797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2e6f-8847-49db-ac32-7f1e769d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edfcfd1-765f-434b-a29f-cc2b337e4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f7548-1b70-406b-a62e-b47cb5797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599a1-13dd-444e-8ee0-351b0b49edea}" ma:internalName="TaxCatchAll" ma:showField="CatchAllData" ma:web="a29f7548-1b70-406b-a62e-b47cb5797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3f2e6f-8847-49db-ac32-7f1e769df740">
      <Terms xmlns="http://schemas.microsoft.com/office/infopath/2007/PartnerControls"/>
    </lcf76f155ced4ddcb4097134ff3c332f>
    <TaxCatchAll xmlns="a29f7548-1b70-406b-a62e-b47cb579742f" xsi:nil="true"/>
  </documentManagement>
</p:properties>
</file>

<file path=customXml/itemProps1.xml><?xml version="1.0" encoding="utf-8"?>
<ds:datastoreItem xmlns:ds="http://schemas.openxmlformats.org/officeDocument/2006/customXml" ds:itemID="{003527CF-1928-4A30-98E4-CFF2E7A75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F983E-90DD-4776-AD4A-1F996D3DC0BE}"/>
</file>

<file path=customXml/itemProps3.xml><?xml version="1.0" encoding="utf-8"?>
<ds:datastoreItem xmlns:ds="http://schemas.openxmlformats.org/officeDocument/2006/customXml" ds:itemID="{08BD7861-B609-49D7-8183-E8863350A663}"/>
</file>

<file path=customXml/itemProps4.xml><?xml version="1.0" encoding="utf-8"?>
<ds:datastoreItem xmlns:ds="http://schemas.openxmlformats.org/officeDocument/2006/customXml" ds:itemID="{6B5DACF4-5F9B-4151-9E83-09333E155C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SEPTON</dc:creator>
  <keywords/>
  <dc:description/>
  <lastModifiedBy>EEDF - Damien QUAEGEBEUR</lastModifiedBy>
  <revision>4</revision>
  <dcterms:created xsi:type="dcterms:W3CDTF">2022-07-26T13:33:00.0000000Z</dcterms:created>
  <dcterms:modified xsi:type="dcterms:W3CDTF">2022-07-28T06:52:54.2667152Z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0x010100E743142D25402E49AA309ACD529B9FEC</vt:lpwstr>
  </property>
  <property fmtid="{D5CDD505-2E9C-101B-9397-08002B2CF9AE}" pid="3" name="MediaServiceImageTags">
    <vt:lpwstr/>
  </property>
</Properties>
</file>